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95614" w14:textId="77777777" w:rsidR="000F3C67" w:rsidRDefault="000F3C67"/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701"/>
        <w:gridCol w:w="3402"/>
      </w:tblGrid>
      <w:tr w:rsidR="004556E3" w:rsidRPr="00C34AD8" w14:paraId="21CB2B02" w14:textId="77777777" w:rsidTr="005C3A8A">
        <w:tc>
          <w:tcPr>
            <w:tcW w:w="4815" w:type="dxa"/>
          </w:tcPr>
          <w:p w14:paraId="62E8218C" w14:textId="5E175C24" w:rsidR="004556E3" w:rsidRPr="00C34AD8" w:rsidRDefault="004556E3" w:rsidP="0049267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Fire Services Management Board</w:t>
            </w:r>
          </w:p>
        </w:tc>
        <w:tc>
          <w:tcPr>
            <w:tcW w:w="1701" w:type="dxa"/>
          </w:tcPr>
          <w:p w14:paraId="7E5BD631" w14:textId="77777777" w:rsidR="004556E3" w:rsidRPr="00C34AD8" w:rsidRDefault="004556E3" w:rsidP="0049267F">
            <w:pPr>
              <w:rPr>
                <w:color w:val="595959" w:themeColor="text1" w:themeTint="A6"/>
              </w:rPr>
            </w:pPr>
          </w:p>
        </w:tc>
        <w:tc>
          <w:tcPr>
            <w:tcW w:w="3402" w:type="dxa"/>
          </w:tcPr>
          <w:p w14:paraId="243509F1" w14:textId="1B4BC419" w:rsidR="004556E3" w:rsidRPr="00C34AD8" w:rsidRDefault="004556E3" w:rsidP="004556E3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7 March 2016</w:t>
            </w:r>
          </w:p>
        </w:tc>
      </w:tr>
      <w:tr w:rsidR="004556E3" w:rsidRPr="00C34AD8" w14:paraId="1949AABC" w14:textId="77777777" w:rsidTr="005C3A8A">
        <w:tc>
          <w:tcPr>
            <w:tcW w:w="4815" w:type="dxa"/>
          </w:tcPr>
          <w:p w14:paraId="0A3DB802" w14:textId="33CD40FC" w:rsidR="004556E3" w:rsidRPr="00C34AD8" w:rsidRDefault="004556E3" w:rsidP="0049267F">
            <w:pPr>
              <w:rPr>
                <w:color w:val="595959" w:themeColor="text1" w:themeTint="A6"/>
              </w:rPr>
            </w:pPr>
          </w:p>
        </w:tc>
        <w:tc>
          <w:tcPr>
            <w:tcW w:w="1701" w:type="dxa"/>
          </w:tcPr>
          <w:p w14:paraId="7CC8D4C1" w14:textId="77777777" w:rsidR="004556E3" w:rsidRPr="00C34AD8" w:rsidRDefault="004556E3" w:rsidP="0049267F">
            <w:pPr>
              <w:rPr>
                <w:color w:val="595959" w:themeColor="text1" w:themeTint="A6"/>
              </w:rPr>
            </w:pPr>
          </w:p>
        </w:tc>
        <w:tc>
          <w:tcPr>
            <w:tcW w:w="3402" w:type="dxa"/>
          </w:tcPr>
          <w:p w14:paraId="3F96DA83" w14:textId="77777777" w:rsidR="004556E3" w:rsidRPr="00C34AD8" w:rsidRDefault="004556E3" w:rsidP="0049267F">
            <w:pPr>
              <w:rPr>
                <w:color w:val="595959" w:themeColor="text1" w:themeTint="A6"/>
              </w:rPr>
            </w:pPr>
          </w:p>
        </w:tc>
      </w:tr>
      <w:tr w:rsidR="004556E3" w:rsidRPr="00C34AD8" w14:paraId="14BAF80C" w14:textId="77777777" w:rsidTr="005C3A8A">
        <w:tc>
          <w:tcPr>
            <w:tcW w:w="4815" w:type="dxa"/>
          </w:tcPr>
          <w:p w14:paraId="0DBD790A" w14:textId="77777777" w:rsidR="004556E3" w:rsidRPr="00C34AD8" w:rsidRDefault="004556E3" w:rsidP="0049267F">
            <w:pPr>
              <w:rPr>
                <w:color w:val="595959" w:themeColor="text1" w:themeTint="A6"/>
              </w:rPr>
            </w:pPr>
          </w:p>
        </w:tc>
        <w:tc>
          <w:tcPr>
            <w:tcW w:w="1701" w:type="dxa"/>
          </w:tcPr>
          <w:p w14:paraId="38D921D1" w14:textId="77777777" w:rsidR="004556E3" w:rsidRPr="00C34AD8" w:rsidRDefault="004556E3" w:rsidP="0049267F">
            <w:pPr>
              <w:rPr>
                <w:color w:val="595959" w:themeColor="text1" w:themeTint="A6"/>
              </w:rPr>
            </w:pPr>
          </w:p>
        </w:tc>
        <w:tc>
          <w:tcPr>
            <w:tcW w:w="3402" w:type="dxa"/>
          </w:tcPr>
          <w:p w14:paraId="7CF316B4" w14:textId="77777777" w:rsidR="004556E3" w:rsidRPr="00C34AD8" w:rsidRDefault="004556E3" w:rsidP="0049267F">
            <w:pPr>
              <w:rPr>
                <w:color w:val="595959" w:themeColor="text1" w:themeTint="A6"/>
              </w:rPr>
            </w:pPr>
          </w:p>
        </w:tc>
      </w:tr>
    </w:tbl>
    <w:p w14:paraId="63CA9330" w14:textId="77777777" w:rsidR="00D92C1E" w:rsidRPr="00C34AD8" w:rsidRDefault="00D92C1E" w:rsidP="0049267F">
      <w:pPr>
        <w:rPr>
          <w:color w:val="595959" w:themeColor="text1" w:themeTint="A6"/>
        </w:rPr>
      </w:pPr>
    </w:p>
    <w:p w14:paraId="70A7F648" w14:textId="7C2E7CD2" w:rsidR="00C34AD8" w:rsidRPr="00AE544A" w:rsidRDefault="00AE544A" w:rsidP="00AE544A">
      <w:pPr>
        <w:jc w:val="center"/>
        <w:rPr>
          <w:rStyle w:val="Strong"/>
          <w:color w:val="595959" w:themeColor="text1" w:themeTint="A6"/>
          <w:sz w:val="32"/>
          <w:szCs w:val="32"/>
        </w:rPr>
      </w:pPr>
      <w:r w:rsidRPr="00AE544A">
        <w:rPr>
          <w:rStyle w:val="Strong"/>
          <w:color w:val="595959" w:themeColor="text1" w:themeTint="A6"/>
          <w:sz w:val="32"/>
          <w:szCs w:val="32"/>
        </w:rPr>
        <w:t>Briefing Note</w:t>
      </w:r>
    </w:p>
    <w:p w14:paraId="6D2EEB59" w14:textId="1633D2C5" w:rsidR="000F3C67" w:rsidRPr="00AE544A" w:rsidRDefault="00AE544A" w:rsidP="00AE544A">
      <w:pPr>
        <w:rPr>
          <w:rStyle w:val="Strong"/>
          <w:color w:val="595959" w:themeColor="text1" w:themeTint="A6"/>
          <w:szCs w:val="24"/>
        </w:rPr>
      </w:pPr>
      <w:r w:rsidRPr="00AE544A">
        <w:rPr>
          <w:rStyle w:val="Strong"/>
          <w:color w:val="595959" w:themeColor="text1" w:themeTint="A6"/>
          <w:szCs w:val="24"/>
        </w:rPr>
        <w:t>Background</w:t>
      </w:r>
    </w:p>
    <w:p w14:paraId="3C6E05C1" w14:textId="59472D08" w:rsidR="004556E3" w:rsidRDefault="004556E3" w:rsidP="00AE544A">
      <w:pPr>
        <w:rPr>
          <w:rStyle w:val="Strong"/>
          <w:b w:val="0"/>
          <w:color w:val="595959" w:themeColor="text1" w:themeTint="A6"/>
          <w:szCs w:val="24"/>
        </w:rPr>
      </w:pPr>
      <w:r>
        <w:rPr>
          <w:rStyle w:val="Strong"/>
          <w:b w:val="0"/>
          <w:color w:val="595959" w:themeColor="text1" w:themeTint="A6"/>
          <w:szCs w:val="24"/>
        </w:rPr>
        <w:t xml:space="preserve">Following on from our previous briefing </w:t>
      </w:r>
      <w:r w:rsidR="000C4D08">
        <w:rPr>
          <w:rStyle w:val="Strong"/>
          <w:b w:val="0"/>
          <w:color w:val="595959" w:themeColor="text1" w:themeTint="A6"/>
          <w:szCs w:val="24"/>
        </w:rPr>
        <w:t xml:space="preserve">circulated after </w:t>
      </w:r>
      <w:r>
        <w:rPr>
          <w:rStyle w:val="Strong"/>
          <w:b w:val="0"/>
          <w:color w:val="595959" w:themeColor="text1" w:themeTint="A6"/>
          <w:szCs w:val="24"/>
        </w:rPr>
        <w:t xml:space="preserve">your last meeting, this note focuses on key issues that </w:t>
      </w:r>
      <w:r w:rsidR="00642057">
        <w:rPr>
          <w:rStyle w:val="Strong"/>
          <w:b w:val="0"/>
          <w:color w:val="595959" w:themeColor="text1" w:themeTint="A6"/>
          <w:szCs w:val="24"/>
        </w:rPr>
        <w:t>will be of</w:t>
      </w:r>
      <w:r>
        <w:rPr>
          <w:rStyle w:val="Strong"/>
          <w:b w:val="0"/>
          <w:color w:val="595959" w:themeColor="text1" w:themeTint="A6"/>
          <w:szCs w:val="24"/>
        </w:rPr>
        <w:t xml:space="preserve"> interest to elected members. </w:t>
      </w:r>
      <w:r w:rsidR="002E3BEB">
        <w:rPr>
          <w:rStyle w:val="Strong"/>
          <w:b w:val="0"/>
          <w:color w:val="595959" w:themeColor="text1" w:themeTint="A6"/>
          <w:szCs w:val="24"/>
        </w:rPr>
        <w:t xml:space="preserve">Nick Collins, Programme Director will attend your meeting to answer your questions. </w:t>
      </w:r>
    </w:p>
    <w:p w14:paraId="5D298C08" w14:textId="24F48064" w:rsidR="00AE544A" w:rsidRPr="00DE5E66" w:rsidRDefault="004556E3" w:rsidP="00AE544A">
      <w:pPr>
        <w:rPr>
          <w:rStyle w:val="Strong"/>
          <w:color w:val="595959" w:themeColor="text1" w:themeTint="A6"/>
          <w:szCs w:val="24"/>
        </w:rPr>
      </w:pPr>
      <w:r>
        <w:rPr>
          <w:rStyle w:val="Strong"/>
          <w:color w:val="595959" w:themeColor="text1" w:themeTint="A6"/>
          <w:szCs w:val="24"/>
        </w:rPr>
        <w:t>The product</w:t>
      </w:r>
    </w:p>
    <w:p w14:paraId="562C741D" w14:textId="7788B07C" w:rsidR="003942D7" w:rsidRDefault="00287155" w:rsidP="00AE544A">
      <w:pPr>
        <w:rPr>
          <w:rStyle w:val="Strong"/>
          <w:b w:val="0"/>
          <w:color w:val="595959" w:themeColor="text1" w:themeTint="A6"/>
          <w:szCs w:val="24"/>
        </w:rPr>
      </w:pPr>
      <w:r>
        <w:rPr>
          <w:rStyle w:val="Strong"/>
          <w:b w:val="0"/>
          <w:color w:val="595959" w:themeColor="text1" w:themeTint="A6"/>
          <w:szCs w:val="24"/>
        </w:rPr>
        <w:t>The</w:t>
      </w:r>
      <w:r w:rsidR="002E3BEB">
        <w:rPr>
          <w:rStyle w:val="Strong"/>
          <w:b w:val="0"/>
          <w:color w:val="595959" w:themeColor="text1" w:themeTint="A6"/>
          <w:szCs w:val="24"/>
        </w:rPr>
        <w:t xml:space="preserve"> </w:t>
      </w:r>
      <w:r w:rsidR="0008491C">
        <w:rPr>
          <w:rStyle w:val="Strong"/>
          <w:b w:val="0"/>
          <w:color w:val="595959" w:themeColor="text1" w:themeTint="A6"/>
          <w:szCs w:val="24"/>
        </w:rPr>
        <w:t>guidance will provide a solid basis on which your officers will develop their own policies and procedures. These underpin their ap</w:t>
      </w:r>
      <w:bookmarkStart w:id="0" w:name="_GoBack"/>
      <w:bookmarkEnd w:id="0"/>
      <w:r w:rsidR="0008491C">
        <w:rPr>
          <w:rStyle w:val="Strong"/>
          <w:b w:val="0"/>
          <w:color w:val="595959" w:themeColor="text1" w:themeTint="A6"/>
          <w:szCs w:val="24"/>
        </w:rPr>
        <w:t xml:space="preserve">proach to health and safety – both of your own employees but also the safety of the public at large. </w:t>
      </w:r>
      <w:r w:rsidR="006618DF">
        <w:rPr>
          <w:rStyle w:val="Strong"/>
          <w:b w:val="0"/>
          <w:color w:val="595959" w:themeColor="text1" w:themeTint="A6"/>
          <w:szCs w:val="24"/>
        </w:rPr>
        <w:t>Our staff are currently talking to your officers about the product we are producing and how that is integrated into local practice – but it is a slow process and we need member interest (and scrutiny) to speed this up.</w:t>
      </w:r>
    </w:p>
    <w:p w14:paraId="2833FB26" w14:textId="618A0444" w:rsidR="00AE544A" w:rsidRPr="003942D7" w:rsidRDefault="004556E3" w:rsidP="00AE544A">
      <w:pPr>
        <w:rPr>
          <w:rStyle w:val="Strong"/>
          <w:color w:val="595959" w:themeColor="text1" w:themeTint="A6"/>
          <w:szCs w:val="24"/>
        </w:rPr>
      </w:pPr>
      <w:r>
        <w:rPr>
          <w:rStyle w:val="Strong"/>
          <w:color w:val="595959" w:themeColor="text1" w:themeTint="A6"/>
          <w:szCs w:val="24"/>
        </w:rPr>
        <w:t>The process</w:t>
      </w:r>
    </w:p>
    <w:p w14:paraId="2A5936F1" w14:textId="69D85FE7" w:rsidR="0008491C" w:rsidRDefault="0008491C" w:rsidP="00E65349">
      <w:pPr>
        <w:rPr>
          <w:rStyle w:val="Strong"/>
          <w:b w:val="0"/>
          <w:color w:val="595959" w:themeColor="text1" w:themeTint="A6"/>
          <w:szCs w:val="24"/>
        </w:rPr>
      </w:pPr>
      <w:r>
        <w:rPr>
          <w:rStyle w:val="Strong"/>
          <w:b w:val="0"/>
          <w:color w:val="595959" w:themeColor="text1" w:themeTint="A6"/>
          <w:szCs w:val="24"/>
        </w:rPr>
        <w:t xml:space="preserve">We believe the process by which we have developed the new suite of guidance is one that can be replicated. It can be used to embrace other areas beyond those operational </w:t>
      </w:r>
      <w:r w:rsidR="00ED46AA">
        <w:rPr>
          <w:rStyle w:val="Strong"/>
          <w:b w:val="0"/>
          <w:color w:val="595959" w:themeColor="text1" w:themeTint="A6"/>
          <w:szCs w:val="24"/>
        </w:rPr>
        <w:t>functions</w:t>
      </w:r>
      <w:r>
        <w:rPr>
          <w:rStyle w:val="Strong"/>
          <w:b w:val="0"/>
          <w:color w:val="595959" w:themeColor="text1" w:themeTint="A6"/>
          <w:szCs w:val="24"/>
        </w:rPr>
        <w:t xml:space="preserve"> set out in our original scope. We are looking at a wider view of the service, which includes the full spectrum of prevention activity and those regulatory activities under the Fire Safety Order. These are ripe for national approaches. </w:t>
      </w:r>
    </w:p>
    <w:p w14:paraId="76A01566" w14:textId="209A665C" w:rsidR="00C34AD8" w:rsidRDefault="0008491C" w:rsidP="00E65349">
      <w:pPr>
        <w:rPr>
          <w:rStyle w:val="Strong"/>
          <w:b w:val="0"/>
          <w:color w:val="595959" w:themeColor="text1" w:themeTint="A6"/>
          <w:szCs w:val="24"/>
        </w:rPr>
      </w:pPr>
      <w:r>
        <w:rPr>
          <w:rStyle w:val="Strong"/>
          <w:b w:val="0"/>
          <w:color w:val="595959" w:themeColor="text1" w:themeTint="A6"/>
          <w:szCs w:val="24"/>
        </w:rPr>
        <w:t xml:space="preserve">We have no remit or resource post March 2018. This is the time to discuss the way forward and the </w:t>
      </w:r>
      <w:r w:rsidR="00FE0B61">
        <w:rPr>
          <w:rStyle w:val="Strong"/>
          <w:b w:val="0"/>
          <w:color w:val="595959" w:themeColor="text1" w:themeTint="A6"/>
          <w:szCs w:val="24"/>
        </w:rPr>
        <w:t>scope;</w:t>
      </w:r>
      <w:r>
        <w:rPr>
          <w:rStyle w:val="Strong"/>
          <w:b w:val="0"/>
          <w:color w:val="595959" w:themeColor="text1" w:themeTint="A6"/>
          <w:szCs w:val="24"/>
        </w:rPr>
        <w:t xml:space="preserve"> we value your thoughts on the direction of travel</w:t>
      </w:r>
      <w:r w:rsidR="006618DF">
        <w:rPr>
          <w:rStyle w:val="Strong"/>
          <w:b w:val="0"/>
          <w:color w:val="595959" w:themeColor="text1" w:themeTint="A6"/>
          <w:szCs w:val="24"/>
        </w:rPr>
        <w:t xml:space="preserve">. </w:t>
      </w:r>
    </w:p>
    <w:p w14:paraId="06E4FAEE" w14:textId="77777777" w:rsidR="00AE544A" w:rsidRPr="00AE544A" w:rsidRDefault="00AE544A" w:rsidP="00E65349">
      <w:pPr>
        <w:rPr>
          <w:rStyle w:val="Strong"/>
          <w:color w:val="595959" w:themeColor="text1" w:themeTint="A6"/>
          <w:szCs w:val="24"/>
        </w:rPr>
      </w:pPr>
      <w:r w:rsidRPr="00AE544A">
        <w:rPr>
          <w:rStyle w:val="Strong"/>
          <w:color w:val="595959" w:themeColor="text1" w:themeTint="A6"/>
          <w:szCs w:val="24"/>
        </w:rPr>
        <w:t>Recommendation</w:t>
      </w:r>
    </w:p>
    <w:p w14:paraId="5B7E7475" w14:textId="77777777" w:rsidR="00642057" w:rsidRDefault="004556E3" w:rsidP="00642057">
      <w:pPr>
        <w:pStyle w:val="ListParagraph"/>
        <w:numPr>
          <w:ilvl w:val="0"/>
          <w:numId w:val="1"/>
        </w:numPr>
        <w:rPr>
          <w:rStyle w:val="Strong"/>
          <w:b w:val="0"/>
          <w:color w:val="595959" w:themeColor="text1" w:themeTint="A6"/>
          <w:szCs w:val="24"/>
        </w:rPr>
      </w:pPr>
      <w:r w:rsidRPr="00642057">
        <w:rPr>
          <w:rStyle w:val="Strong"/>
          <w:b w:val="0"/>
          <w:color w:val="595959" w:themeColor="text1" w:themeTint="A6"/>
          <w:szCs w:val="24"/>
        </w:rPr>
        <w:t xml:space="preserve">To discuss with your senior officers how the outputs from the programme can best be embedded in your own authority. </w:t>
      </w:r>
    </w:p>
    <w:p w14:paraId="7661E3F6" w14:textId="46C0C182" w:rsidR="00C34AD8" w:rsidRPr="00642057" w:rsidRDefault="004556E3" w:rsidP="00642057">
      <w:pPr>
        <w:pStyle w:val="ListParagraph"/>
        <w:numPr>
          <w:ilvl w:val="0"/>
          <w:numId w:val="1"/>
        </w:numPr>
        <w:rPr>
          <w:rStyle w:val="Strong"/>
          <w:b w:val="0"/>
          <w:color w:val="595959" w:themeColor="text1" w:themeTint="A6"/>
          <w:szCs w:val="24"/>
        </w:rPr>
      </w:pPr>
      <w:r w:rsidRPr="00642057">
        <w:rPr>
          <w:rStyle w:val="Strong"/>
          <w:b w:val="0"/>
          <w:color w:val="595959" w:themeColor="text1" w:themeTint="A6"/>
          <w:szCs w:val="24"/>
        </w:rPr>
        <w:t xml:space="preserve">To consider how the process for operational guidance may apply </w:t>
      </w:r>
      <w:r w:rsidR="00ED46AA" w:rsidRPr="00642057">
        <w:rPr>
          <w:rStyle w:val="Strong"/>
          <w:b w:val="0"/>
          <w:color w:val="595959" w:themeColor="text1" w:themeTint="A6"/>
          <w:szCs w:val="24"/>
        </w:rPr>
        <w:t xml:space="preserve">equally </w:t>
      </w:r>
      <w:r w:rsidRPr="00642057">
        <w:rPr>
          <w:rStyle w:val="Strong"/>
          <w:b w:val="0"/>
          <w:color w:val="595959" w:themeColor="text1" w:themeTint="A6"/>
          <w:szCs w:val="24"/>
        </w:rPr>
        <w:t xml:space="preserve">to other functions to achieve effective and efficient national processes to deliver against local risks. </w:t>
      </w:r>
    </w:p>
    <w:p w14:paraId="09912BD5" w14:textId="77777777" w:rsidR="00C34AD8" w:rsidRDefault="00C34AD8" w:rsidP="00C34AD8">
      <w:pPr>
        <w:rPr>
          <w:rStyle w:val="Strong"/>
          <w:b w:val="0"/>
          <w:color w:val="595959" w:themeColor="text1" w:themeTint="A6"/>
          <w:szCs w:val="24"/>
        </w:rPr>
      </w:pPr>
    </w:p>
    <w:p w14:paraId="5E55A067" w14:textId="4F152014" w:rsidR="00FE0B61" w:rsidRDefault="00FE0B61" w:rsidP="00C34AD8">
      <w:pPr>
        <w:rPr>
          <w:rStyle w:val="Strong"/>
          <w:b w:val="0"/>
          <w:color w:val="595959" w:themeColor="text1" w:themeTint="A6"/>
          <w:szCs w:val="24"/>
        </w:rPr>
      </w:pPr>
      <w:r>
        <w:rPr>
          <w:rStyle w:val="Strong"/>
          <w:b w:val="0"/>
          <w:color w:val="595959" w:themeColor="text1" w:themeTint="A6"/>
          <w:szCs w:val="24"/>
        </w:rPr>
        <w:t>Nick Collins</w:t>
      </w:r>
    </w:p>
    <w:p w14:paraId="15F7661D" w14:textId="787C8C48" w:rsidR="00FE0B61" w:rsidRPr="00C34AD8" w:rsidRDefault="00FE0B61" w:rsidP="00C34AD8">
      <w:pPr>
        <w:rPr>
          <w:rStyle w:val="Strong"/>
          <w:b w:val="0"/>
          <w:color w:val="595959" w:themeColor="text1" w:themeTint="A6"/>
          <w:szCs w:val="24"/>
        </w:rPr>
      </w:pPr>
      <w:r>
        <w:rPr>
          <w:rStyle w:val="Strong"/>
          <w:b w:val="0"/>
          <w:color w:val="595959" w:themeColor="text1" w:themeTint="A6"/>
          <w:szCs w:val="24"/>
        </w:rPr>
        <w:t>Programme Director</w:t>
      </w:r>
    </w:p>
    <w:sectPr w:rsidR="00FE0B61" w:rsidRPr="00C34AD8" w:rsidSect="00345ADD">
      <w:headerReference w:type="default" r:id="rId10"/>
      <w:pgSz w:w="11906" w:h="16838"/>
      <w:pgMar w:top="1701" w:right="1440" w:bottom="181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4E780" w14:textId="77777777" w:rsidR="0008491C" w:rsidRDefault="0008491C" w:rsidP="00345ADD">
      <w:pPr>
        <w:spacing w:after="0" w:line="240" w:lineRule="auto"/>
      </w:pPr>
      <w:r>
        <w:separator/>
      </w:r>
    </w:p>
  </w:endnote>
  <w:endnote w:type="continuationSeparator" w:id="0">
    <w:p w14:paraId="57BF4591" w14:textId="77777777" w:rsidR="0008491C" w:rsidRDefault="0008491C" w:rsidP="0034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B3F48" w14:textId="77777777" w:rsidR="0008491C" w:rsidRDefault="0008491C" w:rsidP="00345ADD">
      <w:pPr>
        <w:spacing w:after="0" w:line="240" w:lineRule="auto"/>
      </w:pPr>
      <w:r>
        <w:separator/>
      </w:r>
    </w:p>
  </w:footnote>
  <w:footnote w:type="continuationSeparator" w:id="0">
    <w:p w14:paraId="2331A8BF" w14:textId="77777777" w:rsidR="0008491C" w:rsidRDefault="0008491C" w:rsidP="0034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58151" w14:textId="77777777" w:rsidR="0008491C" w:rsidRDefault="0008491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9CC1E08" wp14:editId="06A8F17A">
          <wp:simplePos x="0" y="0"/>
          <wp:positionH relativeFrom="column">
            <wp:posOffset>-914400</wp:posOffset>
          </wp:positionH>
          <wp:positionV relativeFrom="paragraph">
            <wp:posOffset>-440691</wp:posOffset>
          </wp:positionV>
          <wp:extent cx="7548233" cy="10677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5658A4_LFB_NOG_Letter Template_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31" cy="10691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D0B48"/>
    <w:multiLevelType w:val="hybridMultilevel"/>
    <w:tmpl w:val="EAAEC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7F"/>
    <w:rsid w:val="0008491C"/>
    <w:rsid w:val="000C4D08"/>
    <w:rsid w:val="000E2C39"/>
    <w:rsid w:val="000F3C67"/>
    <w:rsid w:val="00287155"/>
    <w:rsid w:val="002E3BEB"/>
    <w:rsid w:val="00345ADD"/>
    <w:rsid w:val="003942D7"/>
    <w:rsid w:val="004556E3"/>
    <w:rsid w:val="0049267F"/>
    <w:rsid w:val="004E38A6"/>
    <w:rsid w:val="005C3A8A"/>
    <w:rsid w:val="005F7061"/>
    <w:rsid w:val="00610093"/>
    <w:rsid w:val="00642057"/>
    <w:rsid w:val="006618DF"/>
    <w:rsid w:val="00784305"/>
    <w:rsid w:val="007A214E"/>
    <w:rsid w:val="00857194"/>
    <w:rsid w:val="00956613"/>
    <w:rsid w:val="00957005"/>
    <w:rsid w:val="009F7281"/>
    <w:rsid w:val="00A4476A"/>
    <w:rsid w:val="00AE544A"/>
    <w:rsid w:val="00BF4514"/>
    <w:rsid w:val="00C34AD8"/>
    <w:rsid w:val="00CE091E"/>
    <w:rsid w:val="00D60392"/>
    <w:rsid w:val="00D81BB4"/>
    <w:rsid w:val="00D92C1E"/>
    <w:rsid w:val="00DE5E66"/>
    <w:rsid w:val="00E65349"/>
    <w:rsid w:val="00E82F43"/>
    <w:rsid w:val="00ED46AA"/>
    <w:rsid w:val="00F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861FB2"/>
  <w15:docId w15:val="{7F7F178D-6723-4FBF-98E0-9016988C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4A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6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5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ADD"/>
  </w:style>
  <w:style w:type="paragraph" w:styleId="Footer">
    <w:name w:val="footer"/>
    <w:basedOn w:val="Normal"/>
    <w:link w:val="FooterChar"/>
    <w:uiPriority w:val="99"/>
    <w:unhideWhenUsed/>
    <w:rsid w:val="00345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ADD"/>
  </w:style>
  <w:style w:type="table" w:styleId="TableGrid">
    <w:name w:val="Table Grid"/>
    <w:basedOn w:val="TableNormal"/>
    <w:uiPriority w:val="39"/>
    <w:rsid w:val="00345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4A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4A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C34AD8"/>
    <w:rPr>
      <w:b/>
      <w:bCs/>
    </w:rPr>
  </w:style>
  <w:style w:type="paragraph" w:styleId="ListParagraph">
    <w:name w:val="List Paragraph"/>
    <w:basedOn w:val="Normal"/>
    <w:uiPriority w:val="34"/>
    <w:qFormat/>
    <w:rsid w:val="00642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c8a0e75-f4bc-4eb4-8ed0-578eaea9e1ca">
      <Terms xmlns="http://schemas.microsoft.com/office/infopath/2007/PartnerControls"/>
    </TaxKeywordTaxHTField>
    <Folder xmlns="1c8a0e75-f4bc-4eb4-8ed0-578eaea9e1ca">March 2016</Folder>
    <Document_x0020_Type xmlns="1c8a0e75-f4bc-4eb4-8ed0-578eaea9e1ca" xsi:nil="true"/>
    <TaxCatchAll xmlns="1c8a0e75-f4bc-4eb4-8ed0-578eaea9e1c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B6735D7F23C4B9247C7E07AF9E448" ma:contentTypeVersion="0" ma:contentTypeDescription="Create a new document." ma:contentTypeScope="" ma:versionID="dc34599db44c720f0b91923e669beb06">
  <xsd:schema xmlns:xsd="http://www.w3.org/2001/XMLSchema" xmlns:xs="http://www.w3.org/2001/XMLSchema" xmlns:p="http://schemas.microsoft.com/office/2006/metadata/properties" xmlns:ns2="1c8a0e75-f4bc-4eb4-8ed0-578eaea9e1ca" targetNamespace="http://schemas.microsoft.com/office/2006/metadata/properties" ma:root="true" ma:fieldsID="ffb4b2b334ba67489c0286fdeb783a2f" ns2:_="">
    <xsd:import namespace="1c8a0e75-f4bc-4eb4-8ed0-578eaea9e1ca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KeywordTaxHTField" minOccurs="0"/>
                <xsd:element ref="ns2:TaxCatchAll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KeywordTaxHTField" ma:index="10" nillable="true" ma:taxonomy="true" ma:internalName="TaxKeywordTaxHTField" ma:taxonomyFieldName="TaxKeyword" ma:displayName="Project keywords" ma:fieldId="{23f27201-bee3-471e-b2e7-b64fd8b7ca38}" ma:taxonomyMulti="true" ma:sspId="cadaa89d-cf19-4401-94d2-2483862272d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lder" ma:index="13" nillable="true" ma:displayName="Folder" ma:description="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160259-816B-44EF-8FCA-BEEB37D00CB4}"/>
</file>

<file path=customXml/itemProps2.xml><?xml version="1.0" encoding="utf-8"?>
<ds:datastoreItem xmlns:ds="http://schemas.openxmlformats.org/officeDocument/2006/customXml" ds:itemID="{899D4A7D-46B4-48DC-BBA4-0365C4A75406}"/>
</file>

<file path=customXml/itemProps3.xml><?xml version="1.0" encoding="utf-8"?>
<ds:datastoreItem xmlns:ds="http://schemas.openxmlformats.org/officeDocument/2006/customXml" ds:itemID="{0CB8B839-CB3F-4697-B8BA-4B71E1CEE149}"/>
</file>

<file path=docProps/app.xml><?xml version="1.0" encoding="utf-8"?>
<Properties xmlns="http://schemas.openxmlformats.org/officeDocument/2006/extended-properties" xmlns:vt="http://schemas.openxmlformats.org/officeDocument/2006/docPropsVTypes">
  <Template>6B6272B1</Template>
  <TotalTime>1</TotalTime>
  <Pages>1</Pages>
  <Words>255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Fire Brigade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Lucy Ellender</cp:lastModifiedBy>
  <cp:revision>2</cp:revision>
  <dcterms:created xsi:type="dcterms:W3CDTF">2016-02-24T15:30:00Z</dcterms:created>
  <dcterms:modified xsi:type="dcterms:W3CDTF">2016-02-24T15:30:00Z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0x010100AF1B6735D7F23C4B9247C7E07AF9E448</vt:lpwstr>
  </property>
  <property fmtid="{D5CDD505-2E9C-101B-9397-08002B2CF9AE}" pid="3" name="TaxKeyword">
    <vt:lpwstr/>
  </property>
  <property fmtid="{D5CDD505-2E9C-101B-9397-08002B2CF9AE}" pid="4" name="WorkflowChangePath">
    <vt:lpwstr>24f8e0b2-4c82-4946-8ffa-848df0c0da99,2;</vt:lpwstr>
  </property>
</Properties>
</file>